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проектно- исследовательской деятельности школьников</w:t>
            </w:r>
          </w:p>
          <w:p>
            <w:pPr>
              <w:jc w:val="center"/>
              <w:spacing w:after="0" w:line="240" w:lineRule="auto"/>
              <w:rPr>
                <w:sz w:val="32"/>
                <w:szCs w:val="32"/>
              </w:rPr>
            </w:pPr>
            <w:r>
              <w:rPr>
                <w:rFonts w:ascii="Times New Roman" w:hAnsi="Times New Roman" w:cs="Times New Roman"/>
                <w:color w:val="#000000"/>
                <w:sz w:val="32"/>
                <w:szCs w:val="32"/>
              </w:rPr>
              <w:t> Б1.В.02.ДВ.02.01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/Л.В. Кубрина/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проектно-исследовательской деятельности школьников»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Б1.В.02.ДВ.02.01 «Организация проектно- исследовательской деятельности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проектно-исследовательской деятельности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32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поставленной цели, исходя из действующих правовых норм</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Б1.В.02.ДВ.02.01 «Организация проектно-исследовательской деятельности школьников»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проектирование и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Теория и практика дополнительного образования</w:t>
            </w:r>
          </w:p>
          <w:p>
            <w:pPr>
              <w:jc w:val="center"/>
              <w:spacing w:after="0" w:line="240" w:lineRule="auto"/>
              <w:rPr>
                <w:sz w:val="22"/>
                <w:szCs w:val="22"/>
              </w:rPr>
            </w:pPr>
            <w:r>
              <w:rPr>
                <w:rFonts w:ascii="Times New Roman" w:hAnsi="Times New Roman" w:cs="Times New Roman"/>
                <w:color w:val="#000000"/>
                <w:sz w:val="22"/>
                <w:szCs w:val="22"/>
              </w:rPr>
              <w:t> Философия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Ценностно-целевые ориентиры современного воспитания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педагога дополнительного образования</w:t>
            </w:r>
          </w:p>
          <w:p>
            <w:pPr>
              <w:jc w:val="center"/>
              <w:spacing w:after="0" w:line="240" w:lineRule="auto"/>
              <w:rPr>
                <w:sz w:val="22"/>
                <w:szCs w:val="22"/>
              </w:rPr>
            </w:pPr>
            <w:r>
              <w:rPr>
                <w:rFonts w:ascii="Times New Roman" w:hAnsi="Times New Roman" w:cs="Times New Roman"/>
                <w:color w:val="#000000"/>
                <w:sz w:val="22"/>
                <w:szCs w:val="22"/>
              </w:rPr>
              <w:t> Педагогическое взаимодействие с одаренными детьми и талантливой молодежью</w:t>
            </w:r>
          </w:p>
          <w:p>
            <w:pPr>
              <w:jc w:val="center"/>
              <w:spacing w:after="0" w:line="240" w:lineRule="auto"/>
              <w:rPr>
                <w:sz w:val="22"/>
                <w:szCs w:val="22"/>
              </w:rPr>
            </w:pPr>
            <w:r>
              <w:rPr>
                <w:rFonts w:ascii="Times New Roman" w:hAnsi="Times New Roman" w:cs="Times New Roman"/>
                <w:color w:val="#000000"/>
                <w:sz w:val="22"/>
                <w:szCs w:val="22"/>
              </w:rPr>
              <w:t> Проектирование дополнительных образовательных программ для одаренных детей и талантливой молодежи</w:t>
            </w:r>
          </w:p>
          <w:p>
            <w:pPr>
              <w:jc w:val="center"/>
              <w:spacing w:after="0" w:line="240" w:lineRule="auto"/>
              <w:rPr>
                <w:sz w:val="22"/>
                <w:szCs w:val="22"/>
              </w:rPr>
            </w:pPr>
            <w:r>
              <w:rPr>
                <w:rFonts w:ascii="Times New Roman" w:hAnsi="Times New Roman" w:cs="Times New Roman"/>
                <w:color w:val="#000000"/>
                <w:sz w:val="22"/>
                <w:szCs w:val="22"/>
              </w:rPr>
              <w:t> Психология и педагогика одаренности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107</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проектно-исследовательской деятельности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проектно-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исследовательской деятельности в 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детей в игровых ситуациях. Конференции, праздники, ролевые игры, неделя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детей в игровых ситуациях. Конференции, праздники, ролевые игры, неделя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231.1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проектно-исследовательской деятельности в дошкольном возрасте.</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познавательной-исследовательской деятельности в дошкольном детстве. Этапы ее развития. Психолого-педагогические исследования Н.Н. Поддьякова, А.И. Савенкова, Н.Н .Коротовой, Н.А . Вераксы об особенностях детских исследований. Алгоритм действий для осуществления познавательно-исследовательской деятельности. Познавательно-исследовательские умения дошкольников. Типы детских исследований.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родителей и педагога в организации проектно-исследовательской деятельности.</w:t>
            </w:r>
          </w:p>
        </w:tc>
      </w:tr>
      <w:tr>
        <w:trPr>
          <w:trHeight w:hRule="exact" w:val="527.72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дошкольников в семье.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с семьей как основа познавательной активности дошкольников.</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деятельности в образовательном процессе. Виды учебно-исследовательской деятельности. Факторы, обуславливающие актуализацию или тормозящие процесс исследовательской деятельности школьников.</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исследовательской деятельности в кольном возрасте.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познавательной-исследовательской деятельности в школьном детстве. Этапы ее развития. Психолого-педагогические исследования Н.Н. Поддьякова, А.И. Савенкова, Н.Н .Коротовой, Н.А . Вераксы об особенностях детских исследований. Алгоритм действий для осуществления познавательно-исследовательской деятельности. Познавательно-исследовательские умения дошкольников. Типы детских исследований.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родителей и педагога в организации исследовательской деятельности.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дошкольников в семье. Взаимодействие с семьей как основа познавательной активности дошкольников.</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деятельности в образовательном процессе. Виды учебно-исследовательской деятельности. Факторы, обуславливающие актуализацию или тормозящие процесс исследовательской деятельности школьников.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исследовательской деятельности детей в игровых ситуациях. Конференции, праздники, ролевые игры, неделя науки.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Примерные требования к разработке программы исследовательской деятельности детей. Педагогические, методические требования к организации тематических конференций Педагогические и методические требования к проведению ролевых игр.</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проектно-исследовательской деятельности школьников» / Л.В. Кубрина.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Полат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Пеньковских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Горобец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Битюцких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Зырянова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Ромашко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Доросевич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Бусев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Каменский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Заславский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Клевцова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Имакаев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Пототня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дошкольном</w:t>
            </w:r>
            <w:r>
              <w:rPr/>
              <w:t xml:space="preserve"> </w:t>
            </w:r>
            <w:r>
              <w:rPr>
                <w:rFonts w:ascii="Times New Roman" w:hAnsi="Times New Roman" w:cs="Times New Roman"/>
                <w:color w:val="#000000"/>
                <w:sz w:val="24"/>
                <w:szCs w:val="24"/>
              </w:rPr>
              <w:t>образовательном</w:t>
            </w:r>
            <w:r>
              <w:rPr/>
              <w:t xml:space="preserve"> </w:t>
            </w:r>
            <w:r>
              <w:rPr>
                <w:rFonts w:ascii="Times New Roman" w:hAnsi="Times New Roman" w:cs="Times New Roman"/>
                <w:color w:val="#000000"/>
                <w:sz w:val="24"/>
                <w:szCs w:val="24"/>
              </w:rPr>
              <w:t>учреждении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Зацепина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https://urait.ru/bcode/438977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Коллективное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Семейная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https://urait.ru/bcode/434177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Батколина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новый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http://www.iprbookshop.ru/21320.html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Учебно-исследовательская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профильном</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Тряпицына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профильном</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5-89815-580-5.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http://www.iprbookshop.ru/44544.html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49.46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2023-2024_ФГОС3++2023_Бак-ЗФО-ПО(БО)(23)_plx_Организация проектно-исследовательской деятельности школьников</dc:title>
  <dc:creator>FastReport.NET</dc:creator>
</cp:coreProperties>
</file>